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Softball Rules and Regulations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6U Division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(Spring 202</w:t>
      </w:r>
      <w:r w:rsidDel="00000000" w:rsidR="00000000" w:rsidRPr="00000000">
        <w:rPr>
          <w:rFonts w:ascii="Calibri" w:cs="Calibri" w:eastAsia="Calibri" w:hAnsi="Calibri"/>
          <w:sz w:val="22.079999923706055"/>
          <w:szCs w:val="22.079999923706055"/>
          <w:rtl w:val="0"/>
        </w:rPr>
        <w:t xml:space="preserve">6</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26708984375" w:line="240" w:lineRule="auto"/>
        <w:ind w:left="15.2351379394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Eligibility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141441345215" w:lineRule="auto"/>
        <w:ind w:left="3.532867431640625" w:right="252.593994140625" w:firstLine="7.065582275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Only those girls properly registered with the towns Frankfort, Mokena, Frankfort Square, Homewood,  Steger, Flossmoor, and Tinley Park (Bulldogs and Bobcats) Girls Softball Programs will be eligible to  participate in association activities and game play. All fees must be paid, and a completed registration  form must be on file. Any team using a player who is not registered with their town or a player that is  registered, rostered, and plays on a Full Time Travel team will automatically forfeit the game in which  the action occurred.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7294921875" w:line="240" w:lineRule="auto"/>
        <w:ind w:left="8.6111450195312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OBJECTIVE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83756256103516" w:lineRule="auto"/>
        <w:ind w:left="1.545562744140625" w:right="20.09033203125"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The objective of the T-Ball League is to provide a non-competitive, instructional situation for players.  Emphasis should be placed on the fundamentals of throwing (proper grip and footwork), fielding, and  hitting. After these fundamentals are introduced, a general understanding of the game may be taught.  The rules of the game generally follow those of the American Softball Association. Exceptions and points  of emphasis follow.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0" w:lineRule="auto"/>
        <w:ind w:left="0" w:right="0"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5.23513793945312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BALL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8.76800537109375" w:right="0"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10” Softie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5537109375" w:line="240" w:lineRule="auto"/>
        <w:ind w:left="0.22079467773437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JEWELRY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1.2077808380127" w:lineRule="auto"/>
        <w:ind w:left="16.56005859375" w:right="155.69580078125" w:hanging="15.89767456054687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Jewelry is prohibited. Medical alert bracelets or necklaces are not considered </w:t>
      </w:r>
      <w:r w:rsidDel="00000000" w:rsidR="00000000" w:rsidRPr="00000000">
        <w:rPr>
          <w:rFonts w:ascii="Calibri" w:cs="Calibri" w:eastAsia="Calibri" w:hAnsi="Calibri"/>
          <w:b w:val="0"/>
          <w:bCs w:val="0"/>
          <w:i w:val="1"/>
          <w:iCs w:val="1"/>
          <w:smallCaps w:val="0"/>
          <w:strike w:val="0"/>
          <w:color w:val="000000"/>
          <w:sz w:val="22.079999923706055"/>
          <w:szCs w:val="22.079999923706055"/>
          <w:highlight w:val="white"/>
          <w:u w:val="none"/>
          <w:vertAlign w:val="baseline"/>
          <w:rtl w:val="0"/>
        </w:rPr>
        <w:t xml:space="preserve">jewelry,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but if worn, they  must be taped to the body to remain visible. (Excerpt from National Federation Rules.)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15087890625" w:line="240" w:lineRule="auto"/>
        <w:ind w:left="15.0143432617187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UNIFORMS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3.753662109375" w:right="204.89990234375" w:firstLine="3.9743041992187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Shirts provided by league must be worn and be tucked in. Hats provided by the league are optional.  Visor and headbands, white or the same color as the shirt may also be worn. Helmets shall be worn by  all offensive players that are in the field of play as well as the on-deck batter. Chin straps shall be  fastened in a manner to prevent the helmet from falling off a player’s head while running.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7958984375" w:line="240" w:lineRule="auto"/>
        <w:ind w:left="6.8447875976562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SCORING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8994293213" w:lineRule="auto"/>
        <w:ind w:left="8.831939697265625" w:right="102.891845703125" w:hanging="7.28637695312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This will be considered an instructional league; therefore, no score is kept during the first half of the  season. After the halfway point in the season, score may be kept at the discretion of the coaches. Team  standings will not be maintained. Emphasis must remain on the instructional aspects of the program.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1607666015625" w:line="240" w:lineRule="auto"/>
        <w:ind w:left="15.23513793945312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PITCHING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1387023926" w:lineRule="auto"/>
        <w:ind w:left="1.545562744140625" w:right="101.566162109375" w:firstLine="17.0016479492187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For the first five (5) games of the year, the batting tee will be used. For the remaining games, coaches  will pitch to their own team. The pitching distance will be 25 feet. Balls and strikes will not be called.  Therefore, there will be no strikeouts or walks. Each batter will be given six (6) pitches to put the ball in  play. After six pitches, a batting tee will be used to put the ball in play. A ball is playable if it is hit fair 15  feet beyond home plate.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158935546875" w:line="240" w:lineRule="auto"/>
        <w:ind w:left="8.6111450195312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OFFENSE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295166015625" w:line="243.3808994293213" w:lineRule="auto"/>
        <w:ind w:left="16.56005859375" w:right="3.531494140625" w:hanging="15.01449584960937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The intent of the game will be to put the ball into play, encouraging offensive, defensive, and base  running skills. Hitters and runners may advance as far as possible on each hit. Base runners may advance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190658569336" w:lineRule="auto"/>
        <w:ind w:left="3.532867431640625" w:right="0" w:firstLine="6.18240356445312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one base on overthrows. After a batter has reached base or been put out, the play becomes dead with  the ball is in the pitcher's hands on the pitching mound (within approximately ten (10) feet of the center  of the infield). Runners may continue, at risk, to the base they were going to when the ball was thrown  to the pitcher, but no further. If the play has stopped (runners have stopped attempting to advance) and  an overthrow to the pitcher occurs, it is not considered an overthrown ball and runners may not  advance. There are no leadoffs, sliding or stealing. All batters and runners must wear helmets with chin  straps. Each inning will conclude after each player on the team has batted.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49658203125" w:line="240" w:lineRule="auto"/>
        <w:ind w:left="15.23513793945312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DEFENSE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545562744140625" w:right="35.25390625" w:hanging="1.987304687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To familiarize the players with the game itself, coaches are encouraged to utilize a normal infield line-up  while placing extra players in the outfield so that all available players are always on the field during  defensive sequences. In the spirit of instructional play, coaches should give each player an opportunity  to play at each position during the season.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15869140625" w:line="240" w:lineRule="auto"/>
        <w:ind w:left="15.23513793945312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BASES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5.07843017578125" w:right="0"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45 feet.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5.23513793945312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LENGTH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4416656494" w:lineRule="auto"/>
        <w:ind w:left="9.71527099609375" w:right="354.6044921875" w:hanging="8.169708251953125"/>
        <w:jc w:val="both"/>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The length of each game shall not exceed four (4) innings. Coaches may decide to shorten the length  due to time considerations or darkness to ensure the safety of the participants. No inning shall begin  once the game has exceeded 75 minutes.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0" w:lineRule="auto"/>
        <w:ind w:left="6.84478759765625" w:right="0" w:firstLine="0"/>
        <w:jc w:val="left"/>
        <w:rPr>
          <w:rFonts w:ascii="Calibri" w:cs="Calibri" w:eastAsia="Calibri" w:hAnsi="Calibri"/>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none"/>
          <w:vertAlign w:val="baseline"/>
          <w:rtl w:val="0"/>
        </w:rPr>
        <w:t xml:space="preserve">SEVERE WEATHER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12200546264648" w:lineRule="auto"/>
        <w:ind w:left="3.532867431640625" w:right="53.741455078125" w:firstLine="15.0143432617187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FGS has the responsibility to the players, coaches, and parents to safeguard them from severe weather  during a game. In the event of severe weather (severe weather is deemed as such; weather that may  cause harm and danger to a player, parent, or coach, such as high winds, hail, heavy rain or lighting  visible). If lightning is observed, the game should be halted immediately, and the players should be  removed from the field. If the field is equipped with lightning detection equipment, all warnings from  such equipment are to be strictly and absolutely obeyed, despite any observation of weather conditions  to the contrary. Safety of all participants and spectators is the priority. No game can resume until 30  minutes after the last lightning strike.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538330078125" w:line="242.83759117126465" w:lineRule="auto"/>
        <w:ind w:left="3.532867431640625" w:right="124.688720703125" w:firstLine="15.0143432617187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It is the responsibility of the home team coach to notify the visiting coach and umpire (if available) that  the game is called. If at any time the home coach indicates that the weather is playable, and the  opposing coach or umpire disagree the game shall be called. </w:t>
      </w:r>
      <w:r w:rsidDel="00000000" w:rsidR="00000000" w:rsidRPr="00000000">
        <w:rPr>
          <w:rFonts w:ascii="Calibri" w:cs="Calibri" w:eastAsia="Calibri" w:hAnsi="Calibri"/>
          <w:b w:val="1"/>
          <w:bCs w:val="1"/>
          <w:i w:val="0"/>
          <w:iCs w:val="0"/>
          <w:smallCaps w:val="0"/>
          <w:strike w:val="0"/>
          <w:color w:val="000000"/>
          <w:sz w:val="22.079999923706055"/>
          <w:szCs w:val="22.079999923706055"/>
          <w:highlight w:val="white"/>
          <w:u w:val="single"/>
          <w:vertAlign w:val="baseline"/>
          <w:rtl w:val="0"/>
        </w:rPr>
        <w:t xml:space="preserve">Safety of the player comes first.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If at any  time a coach feels that another coach is putting risk of harm to the players, parent, or coaches that  coach should notify the SSC Board to file a complaint. </w:t>
      </w:r>
    </w:p>
    <w:sectPr>
      <w:pgSz w:h="15840" w:w="12240" w:orient="portrait"/>
      <w:pgMar w:bottom="1682.8799438476562" w:top="1428.40087890625" w:left="1440.4800415039062" w:right="1410.4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